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B9E2E" w14:textId="77777777" w:rsidR="007F60EC" w:rsidRPr="00001471" w:rsidRDefault="005D19B9" w:rsidP="007F60EC">
      <w:pPr>
        <w:pStyle w:val="Nagwek1"/>
        <w:rPr>
          <w:rFonts w:eastAsia="Times New Roman"/>
          <w:color w:val="000000" w:themeColor="text1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513B9DD6" wp14:editId="7722F45A">
            <wp:extent cx="715010" cy="837565"/>
            <wp:effectExtent l="0" t="0" r="8890" b="635"/>
            <wp:docPr id="2" name="Obraz 2" descr="Herb przedstawia na tarczy dwudzielnej w słup &#10;w prawym polu, czerwonym gryfa ukoronowanego, &#10;srebrnego, wspiętego w lewo, w lewym, błękitnym &#10;lwa ukoronowanego, złotego, wspiętego o języku &#10;czerwonym. Ponad nimi krzyż kawalerski srebrny.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przedstawia na tarczy dwudzielnej w słup &#10;w prawym polu, czerwonym gryfa ukoronowanego, &#10;srebrnego, wspiętego w lewo, w lewym, błękitnym &#10;lwa ukoronowanego, złotego, wspiętego o języku &#10;czerwonym. Ponad nimi krzyż kawalerski srebrny.&#10;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5010" cy="8375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D370E5">
        <w:rPr>
          <w:rFonts w:eastAsia="Times New Roman"/>
          <w:color w:val="000000" w:themeColor="text1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F60EC" w:rsidRPr="00001471">
        <w:rPr>
          <w:rFonts w:eastAsia="Times New Roman"/>
          <w:color w:val="000000" w:themeColor="text1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MARSZAŁEK WOJEWÓDZTWA PODKARPACKIEGO</w:t>
      </w:r>
    </w:p>
    <w:p w14:paraId="2E101F88" w14:textId="77777777" w:rsidR="00B062E5" w:rsidRPr="002F14D7" w:rsidRDefault="007F60EC" w:rsidP="00E022A8">
      <w:pPr>
        <w:spacing w:line="244" w:lineRule="auto"/>
        <w:rPr>
          <w:rFonts w:ascii="Arial" w:hAnsi="Arial" w:cs="Arial"/>
          <w:sz w:val="24"/>
          <w:szCs w:val="24"/>
        </w:rPr>
      </w:pPr>
      <w:r w:rsidRPr="002F14D7">
        <w:rPr>
          <w:rFonts w:ascii="Arial" w:hAnsi="Arial" w:cs="Arial"/>
          <w:sz w:val="24"/>
          <w:szCs w:val="24"/>
        </w:rPr>
        <w:t>OS-IV.7440.</w:t>
      </w:r>
      <w:r w:rsidR="00E8798D">
        <w:rPr>
          <w:rFonts w:ascii="Arial" w:hAnsi="Arial" w:cs="Arial"/>
          <w:sz w:val="24"/>
          <w:szCs w:val="24"/>
        </w:rPr>
        <w:t>44</w:t>
      </w:r>
      <w:r w:rsidRPr="002F14D7">
        <w:rPr>
          <w:rFonts w:ascii="Arial" w:hAnsi="Arial" w:cs="Arial"/>
          <w:sz w:val="24"/>
          <w:szCs w:val="24"/>
        </w:rPr>
        <w:t>.202</w:t>
      </w:r>
      <w:r w:rsidR="00C44BC2">
        <w:rPr>
          <w:rFonts w:ascii="Arial" w:hAnsi="Arial" w:cs="Arial"/>
          <w:sz w:val="24"/>
          <w:szCs w:val="24"/>
        </w:rPr>
        <w:t>4</w:t>
      </w:r>
      <w:r w:rsidRPr="002F14D7">
        <w:rPr>
          <w:rFonts w:ascii="Arial" w:hAnsi="Arial" w:cs="Arial"/>
          <w:sz w:val="24"/>
          <w:szCs w:val="24"/>
        </w:rPr>
        <w:t>.WZ</w:t>
      </w:r>
    </w:p>
    <w:p w14:paraId="3B966F8F" w14:textId="77777777" w:rsidR="007F60EC" w:rsidRPr="00E022A8" w:rsidRDefault="007F60EC" w:rsidP="00E022A8">
      <w:pPr>
        <w:spacing w:line="244" w:lineRule="auto"/>
        <w:rPr>
          <w:rFonts w:ascii="Arial" w:hAnsi="Arial" w:cs="Arial"/>
          <w:sz w:val="24"/>
          <w:szCs w:val="24"/>
        </w:rPr>
      </w:pPr>
      <w:r w:rsidRPr="007F60EC">
        <w:rPr>
          <w:rFonts w:ascii="Arial" w:hAnsi="Arial" w:cs="Arial"/>
          <w:sz w:val="24"/>
          <w:szCs w:val="24"/>
        </w:rPr>
        <w:t>Rzeszów, 202</w:t>
      </w:r>
      <w:r w:rsidR="00C44BC2">
        <w:rPr>
          <w:rFonts w:ascii="Arial" w:hAnsi="Arial" w:cs="Arial"/>
          <w:sz w:val="24"/>
          <w:szCs w:val="24"/>
        </w:rPr>
        <w:t>4</w:t>
      </w:r>
      <w:r w:rsidRPr="007F60EC">
        <w:rPr>
          <w:rFonts w:ascii="Arial" w:hAnsi="Arial" w:cs="Arial"/>
          <w:sz w:val="24"/>
          <w:szCs w:val="24"/>
        </w:rPr>
        <w:t>-</w:t>
      </w:r>
      <w:r w:rsidR="00E8798D">
        <w:rPr>
          <w:rFonts w:ascii="Arial" w:hAnsi="Arial" w:cs="Arial"/>
          <w:sz w:val="24"/>
          <w:szCs w:val="24"/>
        </w:rPr>
        <w:t>10</w:t>
      </w:r>
      <w:r w:rsidR="0050406C">
        <w:rPr>
          <w:rFonts w:ascii="Arial" w:hAnsi="Arial" w:cs="Arial"/>
          <w:sz w:val="24"/>
          <w:szCs w:val="24"/>
        </w:rPr>
        <w:t>-</w:t>
      </w:r>
      <w:r w:rsidR="00E8798D">
        <w:rPr>
          <w:rFonts w:ascii="Arial" w:hAnsi="Arial" w:cs="Arial"/>
          <w:sz w:val="24"/>
          <w:szCs w:val="24"/>
        </w:rPr>
        <w:t>3</w:t>
      </w:r>
      <w:r w:rsidR="0050406C">
        <w:rPr>
          <w:rFonts w:ascii="Arial" w:hAnsi="Arial" w:cs="Arial"/>
          <w:sz w:val="24"/>
          <w:szCs w:val="24"/>
        </w:rPr>
        <w:t>0</w:t>
      </w:r>
    </w:p>
    <w:p w14:paraId="1542A1E9" w14:textId="77777777" w:rsidR="007F60EC" w:rsidRPr="00F95BDA" w:rsidRDefault="007F60EC" w:rsidP="007F60EC">
      <w:pPr>
        <w:pStyle w:val="Tekstpodstawowy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OBWIESZCZENIE</w:t>
      </w:r>
    </w:p>
    <w:p w14:paraId="384A1CC5" w14:textId="77777777" w:rsidR="007F60EC" w:rsidRPr="007A6135" w:rsidRDefault="007F60EC" w:rsidP="007F60EC">
      <w:pPr>
        <w:pStyle w:val="Tekstpodstawowy"/>
        <w:rPr>
          <w:rFonts w:ascii="Arial" w:hAnsi="Arial" w:cs="Arial"/>
          <w:szCs w:val="24"/>
        </w:rPr>
      </w:pPr>
    </w:p>
    <w:p w14:paraId="0E3E8317" w14:textId="77777777" w:rsidR="00674F37" w:rsidRDefault="007F60EC" w:rsidP="002F14D7">
      <w:pPr>
        <w:pStyle w:val="Tekstpodstawowy"/>
        <w:spacing w:line="240" w:lineRule="auto"/>
        <w:ind w:firstLine="708"/>
        <w:rPr>
          <w:rFonts w:ascii="Arial" w:hAnsi="Arial" w:cs="Arial"/>
          <w:szCs w:val="24"/>
        </w:rPr>
      </w:pPr>
      <w:r w:rsidRPr="007A6135">
        <w:rPr>
          <w:rFonts w:ascii="Arial" w:hAnsi="Arial" w:cs="Arial"/>
          <w:szCs w:val="24"/>
        </w:rPr>
        <w:t xml:space="preserve">Działając na podstawie art.49 ustawy Kodeks postępowania administracyjnego </w:t>
      </w:r>
      <w:r w:rsidRPr="00B41F0D">
        <w:rPr>
          <w:rFonts w:ascii="Arial" w:hAnsi="Arial" w:cs="Arial"/>
          <w:szCs w:val="24"/>
        </w:rPr>
        <w:t>(Dz.U.20</w:t>
      </w:r>
      <w:r>
        <w:rPr>
          <w:rFonts w:ascii="Arial" w:hAnsi="Arial" w:cs="Arial"/>
          <w:szCs w:val="24"/>
        </w:rPr>
        <w:t>2</w:t>
      </w:r>
      <w:r w:rsidR="003C2A3F">
        <w:rPr>
          <w:rFonts w:ascii="Arial" w:hAnsi="Arial" w:cs="Arial"/>
          <w:szCs w:val="24"/>
        </w:rPr>
        <w:t>3.</w:t>
      </w:r>
      <w:r w:rsidR="00E8798D">
        <w:rPr>
          <w:rFonts w:ascii="Arial" w:hAnsi="Arial" w:cs="Arial"/>
          <w:szCs w:val="24"/>
        </w:rPr>
        <w:t>572</w:t>
      </w:r>
      <w:r>
        <w:rPr>
          <w:rFonts w:ascii="Arial" w:hAnsi="Arial" w:cs="Arial"/>
          <w:szCs w:val="24"/>
        </w:rPr>
        <w:t xml:space="preserve"> – zwany</w:t>
      </w:r>
      <w:r w:rsidRPr="007A6135">
        <w:rPr>
          <w:rFonts w:ascii="Arial" w:hAnsi="Arial" w:cs="Arial"/>
          <w:szCs w:val="24"/>
        </w:rPr>
        <w:t xml:space="preserve"> dalej </w:t>
      </w:r>
      <w:r>
        <w:rPr>
          <w:rFonts w:ascii="Arial" w:hAnsi="Arial" w:cs="Arial"/>
          <w:szCs w:val="24"/>
        </w:rPr>
        <w:t>KPA</w:t>
      </w:r>
      <w:r w:rsidRPr="007A6135">
        <w:rPr>
          <w:rFonts w:ascii="Arial" w:hAnsi="Arial" w:cs="Arial"/>
          <w:szCs w:val="24"/>
        </w:rPr>
        <w:t>)</w:t>
      </w:r>
      <w:r>
        <w:rPr>
          <w:rFonts w:ascii="Arial" w:hAnsi="Arial" w:cs="Arial"/>
          <w:szCs w:val="24"/>
        </w:rPr>
        <w:t xml:space="preserve">; art.161 ust.1 w związku z </w:t>
      </w:r>
      <w:r w:rsidRPr="007A6135">
        <w:rPr>
          <w:rFonts w:ascii="Arial" w:hAnsi="Arial" w:cs="Arial"/>
          <w:szCs w:val="24"/>
        </w:rPr>
        <w:t xml:space="preserve">art.80 ust.3 oraz art.41 ust.3 ustawy </w:t>
      </w:r>
      <w:r>
        <w:rPr>
          <w:rFonts w:ascii="Arial" w:hAnsi="Arial" w:cs="Arial"/>
          <w:szCs w:val="24"/>
        </w:rPr>
        <w:t>Prawo</w:t>
      </w:r>
      <w:r w:rsidRPr="007A6135">
        <w:rPr>
          <w:rFonts w:ascii="Arial" w:hAnsi="Arial" w:cs="Arial"/>
          <w:szCs w:val="24"/>
        </w:rPr>
        <w:t xml:space="preserve"> geologiczne i górnicze </w:t>
      </w:r>
      <w:r>
        <w:rPr>
          <w:rFonts w:ascii="Arial" w:hAnsi="Arial" w:cs="Arial"/>
          <w:szCs w:val="24"/>
        </w:rPr>
        <w:t>(</w:t>
      </w:r>
      <w:r w:rsidRPr="00B41F0D">
        <w:rPr>
          <w:rFonts w:ascii="Arial" w:hAnsi="Arial" w:cs="Arial"/>
          <w:szCs w:val="24"/>
        </w:rPr>
        <w:t>Dz.U.20</w:t>
      </w:r>
      <w:r>
        <w:rPr>
          <w:rFonts w:ascii="Arial" w:hAnsi="Arial" w:cs="Arial"/>
          <w:szCs w:val="24"/>
        </w:rPr>
        <w:t>2</w:t>
      </w:r>
      <w:r w:rsidR="00E8798D">
        <w:rPr>
          <w:rFonts w:ascii="Arial" w:hAnsi="Arial" w:cs="Arial"/>
          <w:szCs w:val="24"/>
        </w:rPr>
        <w:t>4</w:t>
      </w:r>
      <w:r w:rsidRPr="00B41F0D">
        <w:rPr>
          <w:rFonts w:ascii="Arial" w:hAnsi="Arial" w:cs="Arial"/>
          <w:szCs w:val="24"/>
        </w:rPr>
        <w:t>.</w:t>
      </w:r>
      <w:r w:rsidR="00E8798D">
        <w:rPr>
          <w:rFonts w:ascii="Arial" w:hAnsi="Arial" w:cs="Arial"/>
          <w:szCs w:val="24"/>
        </w:rPr>
        <w:t>1290</w:t>
      </w:r>
      <w:r w:rsidRPr="00B41F0D">
        <w:rPr>
          <w:rFonts w:ascii="Arial" w:hAnsi="Arial" w:cs="Arial"/>
          <w:szCs w:val="24"/>
        </w:rPr>
        <w:t xml:space="preserve"> – zwany dalej PGG)</w:t>
      </w:r>
    </w:p>
    <w:p w14:paraId="0F37D4D0" w14:textId="77777777" w:rsidR="007F60EC" w:rsidRPr="007A6135" w:rsidRDefault="007F60EC" w:rsidP="002F14D7">
      <w:pPr>
        <w:pStyle w:val="Tekstpodstawowy"/>
        <w:spacing w:line="240" w:lineRule="auto"/>
        <w:ind w:firstLine="708"/>
        <w:rPr>
          <w:rFonts w:ascii="Arial" w:hAnsi="Arial" w:cs="Arial"/>
          <w:szCs w:val="24"/>
        </w:rPr>
      </w:pPr>
    </w:p>
    <w:p w14:paraId="6BEBDFAA" w14:textId="77777777" w:rsidR="007F60EC" w:rsidRDefault="007F60EC" w:rsidP="007F60EC">
      <w:pPr>
        <w:pStyle w:val="Tekstpodstawowy"/>
        <w:jc w:val="center"/>
        <w:rPr>
          <w:rFonts w:ascii="Arial" w:hAnsi="Arial" w:cs="Arial"/>
          <w:b/>
          <w:szCs w:val="24"/>
        </w:rPr>
      </w:pPr>
      <w:r w:rsidRPr="006E023C">
        <w:rPr>
          <w:rFonts w:ascii="Arial" w:hAnsi="Arial" w:cs="Arial"/>
          <w:b/>
          <w:szCs w:val="24"/>
        </w:rPr>
        <w:t>zawiadamiam, że:</w:t>
      </w:r>
    </w:p>
    <w:p w14:paraId="52F06E20" w14:textId="77777777" w:rsidR="007F60EC" w:rsidRPr="006E023C" w:rsidRDefault="007F60EC" w:rsidP="007F60EC">
      <w:pPr>
        <w:pStyle w:val="Tekstpodstawowy"/>
        <w:rPr>
          <w:rFonts w:ascii="Arial" w:hAnsi="Arial" w:cs="Arial"/>
          <w:b/>
          <w:szCs w:val="24"/>
        </w:rPr>
      </w:pPr>
    </w:p>
    <w:p w14:paraId="6CBD94B8" w14:textId="77777777" w:rsidR="00013E9D" w:rsidRPr="00013E9D" w:rsidRDefault="00013E9D" w:rsidP="00013E9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b/>
          <w:i/>
          <w:sz w:val="24"/>
          <w:szCs w:val="24"/>
        </w:rPr>
      </w:pPr>
      <w:r w:rsidRPr="00013E9D">
        <w:rPr>
          <w:rFonts w:ascii="Arial" w:hAnsi="Arial" w:cs="Arial"/>
          <w:sz w:val="24"/>
          <w:szCs w:val="24"/>
        </w:rPr>
        <w:t xml:space="preserve">Z wniosku Pełnomocnika, reprezentującego Operatora Gazociągów Przesyłowych GAZ-SYSTEM </w:t>
      </w:r>
      <w:r w:rsidR="00E8798D">
        <w:rPr>
          <w:rFonts w:ascii="Arial" w:hAnsi="Arial" w:cs="Arial"/>
          <w:sz w:val="24"/>
          <w:szCs w:val="24"/>
        </w:rPr>
        <w:t xml:space="preserve">- </w:t>
      </w:r>
      <w:r w:rsidR="00023392" w:rsidRPr="00013E9D">
        <w:rPr>
          <w:rFonts w:ascii="Arial" w:hAnsi="Arial" w:cs="Arial"/>
          <w:sz w:val="24"/>
          <w:szCs w:val="24"/>
        </w:rPr>
        <w:t xml:space="preserve">Oddział </w:t>
      </w:r>
      <w:r w:rsidRPr="00013E9D">
        <w:rPr>
          <w:rFonts w:ascii="Arial" w:hAnsi="Arial" w:cs="Arial"/>
          <w:sz w:val="24"/>
          <w:szCs w:val="24"/>
        </w:rPr>
        <w:t xml:space="preserve">w Tarnowie, zostało wszczęte postępowanie administracyjne w sprawie zatwierdzenia </w:t>
      </w:r>
      <w:r w:rsidR="00023392">
        <w:rPr>
          <w:rFonts w:ascii="Times New Roman" w:hAnsi="Times New Roman" w:cs="Times New Roman"/>
          <w:b/>
          <w:i/>
          <w:sz w:val="24"/>
          <w:szCs w:val="24"/>
        </w:rPr>
        <w:t>Dodatku Nr 1 do P</w:t>
      </w:r>
      <w:r w:rsidR="00717D89" w:rsidRPr="00717D89">
        <w:rPr>
          <w:rFonts w:ascii="Times New Roman" w:hAnsi="Times New Roman" w:cs="Times New Roman"/>
          <w:b/>
          <w:i/>
          <w:sz w:val="24"/>
          <w:szCs w:val="24"/>
        </w:rPr>
        <w:t>rojektu robot geologicznych dla zadania inwestycyjnego pn.: „Budowa gazociągu DN1000 MOP 8,4 MPa relacji Rozwadów – Strachocina wraz z infrastrukturą niezbędną do jego obsługi” odcinek 1. Rozwadów – Głuchów</w:t>
      </w:r>
      <w:r w:rsidR="00023392" w:rsidRPr="00717D89">
        <w:rPr>
          <w:rFonts w:ascii="Times New Roman" w:hAnsi="Times New Roman" w:cs="Times New Roman"/>
          <w:bCs/>
          <w:i/>
          <w:sz w:val="24"/>
          <w:szCs w:val="24"/>
        </w:rPr>
        <w:t xml:space="preserve"> )</w:t>
      </w:r>
      <w:r w:rsidR="00023392" w:rsidRPr="00013E9D">
        <w:rPr>
          <w:rFonts w:ascii="Arial" w:hAnsi="Arial" w:cs="Arial"/>
          <w:bCs/>
          <w:sz w:val="24"/>
          <w:szCs w:val="24"/>
        </w:rPr>
        <w:t xml:space="preserve"> </w:t>
      </w:r>
      <w:r w:rsidRPr="00013E9D">
        <w:rPr>
          <w:rFonts w:ascii="Arial" w:hAnsi="Arial" w:cs="Arial"/>
          <w:bCs/>
          <w:sz w:val="24"/>
          <w:szCs w:val="24"/>
        </w:rPr>
        <w:t>- zwan</w:t>
      </w:r>
      <w:r w:rsidR="00023392">
        <w:rPr>
          <w:rFonts w:ascii="Arial" w:hAnsi="Arial" w:cs="Arial"/>
          <w:bCs/>
          <w:sz w:val="24"/>
          <w:szCs w:val="24"/>
        </w:rPr>
        <w:t>ego</w:t>
      </w:r>
      <w:r w:rsidRPr="00013E9D">
        <w:rPr>
          <w:rFonts w:ascii="Arial" w:hAnsi="Arial" w:cs="Arial"/>
          <w:bCs/>
          <w:sz w:val="24"/>
          <w:szCs w:val="24"/>
        </w:rPr>
        <w:t xml:space="preserve"> dalej </w:t>
      </w:r>
      <w:bookmarkStart w:id="0" w:name="_Hlk181106109"/>
      <w:r w:rsidR="00023392">
        <w:rPr>
          <w:rFonts w:ascii="Arial" w:hAnsi="Arial" w:cs="Arial"/>
          <w:bCs/>
          <w:sz w:val="24"/>
          <w:szCs w:val="24"/>
        </w:rPr>
        <w:t>Dodatkiem Nr 1</w:t>
      </w:r>
      <w:bookmarkEnd w:id="0"/>
      <w:r w:rsidRPr="00013E9D">
        <w:rPr>
          <w:rFonts w:ascii="Arial" w:hAnsi="Arial" w:cs="Arial"/>
          <w:sz w:val="24"/>
          <w:szCs w:val="24"/>
        </w:rPr>
        <w:t>.</w:t>
      </w:r>
    </w:p>
    <w:p w14:paraId="3FFF418B" w14:textId="77777777" w:rsidR="00013E9D" w:rsidRPr="00EF2EC3" w:rsidRDefault="00013E9D" w:rsidP="00013E9D">
      <w:pPr>
        <w:pStyle w:val="Tekstpodstawowy"/>
        <w:rPr>
          <w:rFonts w:ascii="Arial" w:hAnsi="Arial" w:cs="Arial"/>
          <w:szCs w:val="24"/>
        </w:rPr>
      </w:pPr>
    </w:p>
    <w:p w14:paraId="3E823E26" w14:textId="77777777" w:rsidR="00013E9D" w:rsidRPr="00013E9D" w:rsidRDefault="00013E9D" w:rsidP="00013E9D">
      <w:pPr>
        <w:pStyle w:val="Tekstpodstawowy23"/>
        <w:numPr>
          <w:ilvl w:val="0"/>
          <w:numId w:val="1"/>
        </w:numPr>
        <w:ind w:left="284" w:hanging="284"/>
        <w:rPr>
          <w:rFonts w:eastAsia="MS Mincho" w:cs="Arial"/>
        </w:rPr>
      </w:pPr>
      <w:r w:rsidRPr="005858A0">
        <w:rPr>
          <w:rFonts w:eastAsia="MS Mincho" w:cs="Arial"/>
          <w:szCs w:val="24"/>
        </w:rPr>
        <w:t xml:space="preserve">Celem projektowanych robót geologicznych jest </w:t>
      </w:r>
      <w:r>
        <w:rPr>
          <w:rFonts w:eastAsia="MS Mincho" w:cs="Arial"/>
          <w:szCs w:val="24"/>
        </w:rPr>
        <w:t>rozpoznanie</w:t>
      </w:r>
      <w:r w:rsidRPr="005858A0">
        <w:rPr>
          <w:rFonts w:eastAsia="MS Mincho" w:cs="Arial"/>
          <w:szCs w:val="24"/>
        </w:rPr>
        <w:t xml:space="preserve"> warunków geologiczno-inżynierskich </w:t>
      </w:r>
      <w:r>
        <w:rPr>
          <w:rFonts w:eastAsia="MS Mincho" w:cs="Arial"/>
          <w:szCs w:val="24"/>
        </w:rPr>
        <w:t>wzdłuż trasy proponowanego odcinka</w:t>
      </w:r>
      <w:r w:rsidRPr="005858A0">
        <w:rPr>
          <w:rFonts w:eastAsia="MS Mincho" w:cs="Arial"/>
          <w:szCs w:val="24"/>
        </w:rPr>
        <w:t xml:space="preserve"> w/w inwestycji. </w:t>
      </w:r>
      <w:r w:rsidRPr="005858A0">
        <w:rPr>
          <w:rFonts w:cs="Arial"/>
          <w:szCs w:val="24"/>
        </w:rPr>
        <w:t>Wyniki robót geologicznych zostaną przedstawione w Dokumentacji geologiczn</w:t>
      </w:r>
      <w:r>
        <w:rPr>
          <w:rFonts w:cs="Arial"/>
          <w:szCs w:val="24"/>
        </w:rPr>
        <w:t>o - inżynierskiej</w:t>
      </w:r>
      <w:r w:rsidRPr="005858A0">
        <w:rPr>
          <w:rFonts w:cs="Arial"/>
          <w:szCs w:val="24"/>
        </w:rPr>
        <w:t>.</w:t>
      </w:r>
    </w:p>
    <w:p w14:paraId="25970AAD" w14:textId="77777777" w:rsidR="00013E9D" w:rsidRPr="005858A0" w:rsidRDefault="00013E9D" w:rsidP="00CD780A">
      <w:pPr>
        <w:pStyle w:val="Tekstpodstawowy23"/>
        <w:ind w:firstLine="0"/>
        <w:rPr>
          <w:rFonts w:eastAsia="MS Mincho" w:cs="Arial"/>
        </w:rPr>
      </w:pPr>
    </w:p>
    <w:p w14:paraId="2E8164A4" w14:textId="77777777" w:rsidR="002C73D1" w:rsidRPr="00C753A1" w:rsidRDefault="002C73D1" w:rsidP="002C73D1">
      <w:pPr>
        <w:pStyle w:val="Tekstpodstawowy22"/>
        <w:numPr>
          <w:ilvl w:val="0"/>
          <w:numId w:val="1"/>
        </w:numPr>
        <w:suppressAutoHyphens w:val="0"/>
        <w:overflowPunct w:val="0"/>
        <w:autoSpaceDE w:val="0"/>
        <w:adjustRightInd w:val="0"/>
        <w:spacing w:line="240" w:lineRule="auto"/>
        <w:ind w:left="284" w:hanging="426"/>
        <w:rPr>
          <w:rFonts w:eastAsia="MS Mincho" w:cs="Arial"/>
        </w:rPr>
      </w:pPr>
      <w:r w:rsidRPr="00C753A1">
        <w:rPr>
          <w:rFonts w:cs="Arial"/>
          <w:szCs w:val="24"/>
        </w:rPr>
        <w:t xml:space="preserve">Zgodnie z art.80 ust.3 PGG za Strony postępowania uznano właścicieli (użytkowników wieczystych) nieruchomości gruntowych, na których zaprojektowano roboty geologiczne. Wykaz numerów ewidencyjnych </w:t>
      </w:r>
      <w:r>
        <w:rPr>
          <w:rFonts w:cs="Arial"/>
          <w:szCs w:val="24"/>
        </w:rPr>
        <w:t xml:space="preserve">działek zawiera Załącznik </w:t>
      </w:r>
      <w:r w:rsidR="00277C1D">
        <w:rPr>
          <w:rFonts w:cs="Arial"/>
          <w:szCs w:val="24"/>
        </w:rPr>
        <w:t xml:space="preserve">nr </w:t>
      </w:r>
      <w:r>
        <w:rPr>
          <w:rFonts w:cs="Arial"/>
          <w:szCs w:val="24"/>
        </w:rPr>
        <w:t xml:space="preserve">10 w </w:t>
      </w:r>
      <w:r>
        <w:rPr>
          <w:rFonts w:cs="Arial"/>
          <w:bCs/>
          <w:szCs w:val="24"/>
        </w:rPr>
        <w:t>Dodatku Nr 1</w:t>
      </w:r>
      <w:r>
        <w:rPr>
          <w:rFonts w:cs="Arial"/>
          <w:szCs w:val="24"/>
        </w:rPr>
        <w:t>-</w:t>
      </w:r>
      <w:r w:rsidRPr="00C753A1">
        <w:rPr>
          <w:rFonts w:cs="Arial"/>
          <w:szCs w:val="24"/>
        </w:rPr>
        <w:t xml:space="preserve"> do wglądu w siedzibie obwieszczającego. Zgodnie z art.41 ust.2 PGG Stronami postępowania nie są właściciele (użytkownicy wieczyści) nieruchomości znajdujących się poza terenem wykonywania robót geologicznych.</w:t>
      </w:r>
    </w:p>
    <w:p w14:paraId="34FEC098" w14:textId="77777777" w:rsidR="002C73D1" w:rsidRPr="007A6135" w:rsidRDefault="002C73D1" w:rsidP="002C73D1">
      <w:pPr>
        <w:pStyle w:val="Tekstpodstawowy"/>
        <w:rPr>
          <w:rFonts w:ascii="Arial" w:hAnsi="Arial" w:cs="Arial"/>
          <w:szCs w:val="24"/>
        </w:rPr>
      </w:pPr>
    </w:p>
    <w:p w14:paraId="2A19B6FB" w14:textId="77777777" w:rsidR="00101F9A" w:rsidRDefault="002C73D1" w:rsidP="00101F9A">
      <w:pPr>
        <w:pStyle w:val="Bezodstpw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7A6135">
        <w:rPr>
          <w:rFonts w:ascii="Arial" w:hAnsi="Arial" w:cs="Arial"/>
        </w:rPr>
        <w:t xml:space="preserve">ziałając jako </w:t>
      </w:r>
      <w:r>
        <w:rPr>
          <w:rFonts w:ascii="Arial" w:hAnsi="Arial" w:cs="Arial"/>
        </w:rPr>
        <w:t>O</w:t>
      </w:r>
      <w:r w:rsidRPr="007A6135">
        <w:rPr>
          <w:rFonts w:ascii="Arial" w:hAnsi="Arial" w:cs="Arial"/>
        </w:rPr>
        <w:t>rgan administracji geologicznej</w:t>
      </w:r>
      <w:r>
        <w:rPr>
          <w:rFonts w:ascii="Arial" w:hAnsi="Arial" w:cs="Arial"/>
        </w:rPr>
        <w:t xml:space="preserve"> I instancji (- zwany dalej Organem)</w:t>
      </w:r>
      <w:r w:rsidRPr="007A6135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zgodnie z </w:t>
      </w:r>
      <w:r w:rsidRPr="007A6135">
        <w:rPr>
          <w:rFonts w:ascii="Arial" w:hAnsi="Arial" w:cs="Arial"/>
        </w:rPr>
        <w:t xml:space="preserve">art.80 ust.5 </w:t>
      </w:r>
      <w:r>
        <w:rPr>
          <w:rFonts w:ascii="Arial" w:hAnsi="Arial" w:cs="Arial"/>
        </w:rPr>
        <w:t xml:space="preserve">PGG </w:t>
      </w:r>
      <w:r w:rsidRPr="007A6135">
        <w:rPr>
          <w:rFonts w:ascii="Arial" w:hAnsi="Arial" w:cs="Arial"/>
        </w:rPr>
        <w:t>wystąpiłem o opini</w:t>
      </w:r>
      <w:r>
        <w:rPr>
          <w:rFonts w:ascii="Arial" w:hAnsi="Arial" w:cs="Arial"/>
        </w:rPr>
        <w:t xml:space="preserve">ę do: </w:t>
      </w:r>
      <w:r w:rsidRPr="00A267AA">
        <w:rPr>
          <w:rFonts w:ascii="Arial" w:hAnsi="Arial" w:cs="Arial"/>
        </w:rPr>
        <w:t>Wójt</w:t>
      </w:r>
      <w:r>
        <w:rPr>
          <w:rFonts w:ascii="Arial" w:hAnsi="Arial" w:cs="Arial"/>
        </w:rPr>
        <w:t>a</w:t>
      </w:r>
      <w:r w:rsidRPr="00A267AA">
        <w:rPr>
          <w:rFonts w:ascii="Arial" w:hAnsi="Arial" w:cs="Arial"/>
        </w:rPr>
        <w:t xml:space="preserve"> Gminy Radomyśl n/Sanem</w:t>
      </w:r>
      <w:r>
        <w:rPr>
          <w:rFonts w:ascii="Arial" w:hAnsi="Arial" w:cs="Arial"/>
        </w:rPr>
        <w:t xml:space="preserve">, </w:t>
      </w:r>
      <w:r w:rsidRPr="00A267AA">
        <w:rPr>
          <w:rFonts w:ascii="Arial" w:hAnsi="Arial" w:cs="Arial"/>
        </w:rPr>
        <w:t>Wójt</w:t>
      </w:r>
      <w:r>
        <w:rPr>
          <w:rFonts w:ascii="Arial" w:hAnsi="Arial" w:cs="Arial"/>
        </w:rPr>
        <w:t>a</w:t>
      </w:r>
      <w:r w:rsidRPr="00A267AA">
        <w:rPr>
          <w:rFonts w:ascii="Arial" w:hAnsi="Arial" w:cs="Arial"/>
        </w:rPr>
        <w:t xml:space="preserve"> Gminy Pysznica</w:t>
      </w:r>
      <w:r>
        <w:rPr>
          <w:rFonts w:ascii="Arial" w:hAnsi="Arial" w:cs="Arial"/>
        </w:rPr>
        <w:t xml:space="preserve">, </w:t>
      </w:r>
      <w:r w:rsidRPr="00A267AA">
        <w:rPr>
          <w:rFonts w:ascii="Arial" w:hAnsi="Arial" w:cs="Arial"/>
        </w:rPr>
        <w:t>Burmistrz</w:t>
      </w:r>
      <w:r>
        <w:rPr>
          <w:rFonts w:ascii="Arial" w:hAnsi="Arial" w:cs="Arial"/>
        </w:rPr>
        <w:t xml:space="preserve">a </w:t>
      </w:r>
      <w:r w:rsidRPr="00A267AA">
        <w:rPr>
          <w:rFonts w:ascii="Arial" w:hAnsi="Arial" w:cs="Arial"/>
          <w:bCs/>
        </w:rPr>
        <w:t>Gminy</w:t>
      </w:r>
      <w:r w:rsidRPr="00A267AA">
        <w:rPr>
          <w:rFonts w:ascii="Arial" w:hAnsi="Arial" w:cs="Arial"/>
        </w:rPr>
        <w:t xml:space="preserve"> i Miasta Nisko</w:t>
      </w:r>
      <w:r>
        <w:rPr>
          <w:rFonts w:ascii="Arial" w:hAnsi="Arial" w:cs="Arial"/>
        </w:rPr>
        <w:t xml:space="preserve">, </w:t>
      </w:r>
      <w:r w:rsidRPr="00A267AA">
        <w:rPr>
          <w:rFonts w:ascii="Arial" w:hAnsi="Arial" w:cs="Arial"/>
        </w:rPr>
        <w:t>Burmistrz</w:t>
      </w:r>
      <w:r>
        <w:rPr>
          <w:rFonts w:ascii="Arial" w:hAnsi="Arial" w:cs="Arial"/>
        </w:rPr>
        <w:t>a</w:t>
      </w:r>
      <w:r w:rsidRPr="00A267AA">
        <w:rPr>
          <w:rFonts w:ascii="Arial" w:hAnsi="Arial" w:cs="Arial"/>
        </w:rPr>
        <w:t xml:space="preserve"> Gminy i Miasta Rudnik n/Sanem</w:t>
      </w:r>
      <w:r>
        <w:rPr>
          <w:rFonts w:ascii="Arial" w:hAnsi="Arial" w:cs="Arial"/>
        </w:rPr>
        <w:t xml:space="preserve">, </w:t>
      </w:r>
      <w:r w:rsidRPr="00A267AA">
        <w:rPr>
          <w:rFonts w:ascii="Arial" w:hAnsi="Arial" w:cs="Arial"/>
        </w:rPr>
        <w:t>Wójt</w:t>
      </w:r>
      <w:r>
        <w:rPr>
          <w:rFonts w:ascii="Arial" w:hAnsi="Arial" w:cs="Arial"/>
        </w:rPr>
        <w:t>a</w:t>
      </w:r>
      <w:r w:rsidRPr="00A267AA">
        <w:rPr>
          <w:rFonts w:ascii="Arial" w:hAnsi="Arial" w:cs="Arial"/>
        </w:rPr>
        <w:t xml:space="preserve"> Gminy Jeżowe</w:t>
      </w:r>
      <w:r>
        <w:rPr>
          <w:rFonts w:ascii="Arial" w:hAnsi="Arial" w:cs="Arial"/>
        </w:rPr>
        <w:t xml:space="preserve">, </w:t>
      </w:r>
      <w:r w:rsidRPr="00A267AA">
        <w:rPr>
          <w:rFonts w:ascii="Arial" w:hAnsi="Arial" w:cs="Arial"/>
        </w:rPr>
        <w:t>Burmistrz</w:t>
      </w:r>
      <w:r>
        <w:rPr>
          <w:rFonts w:ascii="Arial" w:hAnsi="Arial" w:cs="Arial"/>
        </w:rPr>
        <w:t>a</w:t>
      </w:r>
      <w:r w:rsidRPr="00A267AA">
        <w:rPr>
          <w:rFonts w:ascii="Arial" w:hAnsi="Arial" w:cs="Arial"/>
        </w:rPr>
        <w:t xml:space="preserve"> Miasta i Gminy Nowa Sarzyna</w:t>
      </w:r>
      <w:r>
        <w:rPr>
          <w:rFonts w:ascii="Arial" w:hAnsi="Arial" w:cs="Arial"/>
        </w:rPr>
        <w:t xml:space="preserve">, </w:t>
      </w:r>
      <w:bookmarkStart w:id="1" w:name="_Hlk151981683"/>
      <w:r w:rsidRPr="00A267AA">
        <w:rPr>
          <w:rFonts w:ascii="Arial" w:hAnsi="Arial" w:cs="Arial"/>
        </w:rPr>
        <w:t>Wójt</w:t>
      </w:r>
      <w:r>
        <w:rPr>
          <w:rFonts w:ascii="Arial" w:hAnsi="Arial" w:cs="Arial"/>
        </w:rPr>
        <w:t>a</w:t>
      </w:r>
      <w:r w:rsidRPr="00A267AA">
        <w:rPr>
          <w:rFonts w:ascii="Arial" w:hAnsi="Arial" w:cs="Arial"/>
        </w:rPr>
        <w:t xml:space="preserve"> Gminy Leżajsk</w:t>
      </w:r>
      <w:bookmarkEnd w:id="1"/>
      <w:r>
        <w:rPr>
          <w:rFonts w:ascii="Arial" w:hAnsi="Arial" w:cs="Arial"/>
        </w:rPr>
        <w:t xml:space="preserve">; </w:t>
      </w:r>
      <w:bookmarkStart w:id="2" w:name="_Hlk151982382"/>
      <w:r w:rsidRPr="00A267AA">
        <w:rPr>
          <w:rFonts w:ascii="Arial" w:hAnsi="Arial" w:cs="Arial"/>
        </w:rPr>
        <w:t>Wójt</w:t>
      </w:r>
      <w:r>
        <w:rPr>
          <w:rFonts w:ascii="Arial" w:hAnsi="Arial" w:cs="Arial"/>
        </w:rPr>
        <w:t>a</w:t>
      </w:r>
      <w:r w:rsidRPr="00A267AA">
        <w:rPr>
          <w:rFonts w:ascii="Arial" w:hAnsi="Arial" w:cs="Arial"/>
        </w:rPr>
        <w:t xml:space="preserve"> Gminy </w:t>
      </w:r>
      <w:bookmarkEnd w:id="2"/>
      <w:r w:rsidRPr="00A267AA">
        <w:rPr>
          <w:rFonts w:ascii="Arial" w:hAnsi="Arial" w:cs="Arial"/>
        </w:rPr>
        <w:t>Żołynia</w:t>
      </w:r>
      <w:r>
        <w:rPr>
          <w:rFonts w:ascii="Arial" w:hAnsi="Arial" w:cs="Arial"/>
        </w:rPr>
        <w:t xml:space="preserve">; </w:t>
      </w:r>
      <w:r w:rsidR="006343C1">
        <w:rPr>
          <w:rFonts w:ascii="Arial" w:hAnsi="Arial" w:cs="Arial"/>
        </w:rPr>
        <w:t>Wójta</w:t>
      </w:r>
      <w:r w:rsidRPr="00A267AA">
        <w:rPr>
          <w:rFonts w:ascii="Arial" w:hAnsi="Arial" w:cs="Arial"/>
        </w:rPr>
        <w:t xml:space="preserve"> Gminy Białobrzegi</w:t>
      </w:r>
      <w:r>
        <w:rPr>
          <w:rFonts w:ascii="Arial" w:hAnsi="Arial" w:cs="Arial"/>
        </w:rPr>
        <w:t xml:space="preserve"> oraz </w:t>
      </w:r>
      <w:r w:rsidRPr="00A267AA">
        <w:rPr>
          <w:rFonts w:ascii="Arial" w:hAnsi="Arial" w:cs="Arial"/>
        </w:rPr>
        <w:t>Wójt</w:t>
      </w:r>
      <w:r>
        <w:rPr>
          <w:rFonts w:ascii="Arial" w:hAnsi="Arial" w:cs="Arial"/>
        </w:rPr>
        <w:t>a</w:t>
      </w:r>
      <w:r w:rsidRPr="00A267AA">
        <w:rPr>
          <w:rFonts w:ascii="Arial" w:hAnsi="Arial" w:cs="Arial"/>
        </w:rPr>
        <w:t xml:space="preserve"> Gminy Łańcut</w:t>
      </w:r>
      <w:r>
        <w:rPr>
          <w:rFonts w:ascii="Arial" w:hAnsi="Arial" w:cs="Arial"/>
        </w:rPr>
        <w:t xml:space="preserve">. </w:t>
      </w:r>
      <w:r w:rsidRPr="00A352FB">
        <w:rPr>
          <w:rFonts w:ascii="Arial" w:hAnsi="Arial" w:cs="Arial"/>
        </w:rPr>
        <w:t>Zgodnie z art.9 PGG wyrażenie opinii powinno nastąpić</w:t>
      </w:r>
      <w:r>
        <w:rPr>
          <w:rFonts w:ascii="Arial" w:hAnsi="Arial" w:cs="Arial"/>
        </w:rPr>
        <w:t xml:space="preserve"> </w:t>
      </w:r>
      <w:r w:rsidRPr="00A352FB">
        <w:rPr>
          <w:rFonts w:ascii="Arial" w:hAnsi="Arial" w:cs="Arial"/>
        </w:rPr>
        <w:t>w terminie 14 dni</w:t>
      </w:r>
      <w:r w:rsidRPr="00A352FB">
        <w:rPr>
          <w:rFonts w:ascii="Arial" w:hAnsi="Arial" w:cs="Arial"/>
          <w:b/>
        </w:rPr>
        <w:t xml:space="preserve"> </w:t>
      </w:r>
      <w:r w:rsidRPr="00A352FB">
        <w:rPr>
          <w:rFonts w:ascii="Arial" w:hAnsi="Arial" w:cs="Arial"/>
        </w:rPr>
        <w:t xml:space="preserve">od dnia doręczenia projektu rozstrzygnięcia sprawy (decyzji zatwierdzającej </w:t>
      </w:r>
      <w:r>
        <w:rPr>
          <w:rFonts w:ascii="Arial" w:hAnsi="Arial" w:cs="Arial"/>
          <w:bCs/>
        </w:rPr>
        <w:t>Dodatek Nr 1</w:t>
      </w:r>
      <w:r w:rsidRPr="00A352FB">
        <w:rPr>
          <w:rFonts w:ascii="Arial" w:hAnsi="Arial" w:cs="Arial"/>
        </w:rPr>
        <w:t>- zwanej dalej Decyzją). Jeżeli opiniujący nie zajmie stanowiska w tym terminie, wówczas zgodnie z art.9 ust.2 PGG uważa się, że aprobuje przedłożony rozstrzygnięcia.</w:t>
      </w:r>
    </w:p>
    <w:p w14:paraId="378D9207" w14:textId="77777777" w:rsidR="00101F9A" w:rsidRDefault="00101F9A" w:rsidP="00101F9A">
      <w:pPr>
        <w:pStyle w:val="Akapitzlist"/>
        <w:rPr>
          <w:rFonts w:ascii="Arial" w:hAnsi="Arial" w:cs="Arial"/>
        </w:rPr>
      </w:pPr>
    </w:p>
    <w:p w14:paraId="71A7D987" w14:textId="77777777" w:rsidR="00101F9A" w:rsidRDefault="002C73D1" w:rsidP="00101F9A">
      <w:pPr>
        <w:pStyle w:val="Bezodstpw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101F9A">
        <w:rPr>
          <w:rFonts w:ascii="Arial" w:hAnsi="Arial" w:cs="Arial"/>
        </w:rPr>
        <w:t xml:space="preserve">Zgodnie z art.41 ust.3 PGG, zawiadamiam niniejszym strony postępowania administracyjnego o możliwości zapoznania się z treścią </w:t>
      </w:r>
      <w:r w:rsidRPr="00101F9A">
        <w:rPr>
          <w:rFonts w:ascii="Arial" w:hAnsi="Arial" w:cs="Arial"/>
          <w:bCs/>
        </w:rPr>
        <w:t>Dodatk</w:t>
      </w:r>
      <w:r w:rsidR="00E8798D" w:rsidRPr="00101F9A">
        <w:rPr>
          <w:rFonts w:ascii="Arial" w:hAnsi="Arial" w:cs="Arial"/>
          <w:bCs/>
        </w:rPr>
        <w:t>u</w:t>
      </w:r>
      <w:r w:rsidRPr="00101F9A">
        <w:rPr>
          <w:rFonts w:ascii="Arial" w:hAnsi="Arial" w:cs="Arial"/>
          <w:bCs/>
        </w:rPr>
        <w:t xml:space="preserve"> Nr 1</w:t>
      </w:r>
      <w:r w:rsidRPr="00101F9A">
        <w:rPr>
          <w:rFonts w:ascii="Arial" w:hAnsi="Arial" w:cs="Arial"/>
        </w:rPr>
        <w:t xml:space="preserve"> oraz Decyzji,  wypowiedzenia się, zgłaszania uzasadnionych interesem prawnym żądań i wniosków mogących mieć znaczenie dla rozstrzygnięcia sprawy w terminie </w:t>
      </w:r>
      <w:r w:rsidRPr="00101F9A">
        <w:rPr>
          <w:rFonts w:ascii="Arial" w:hAnsi="Arial" w:cs="Arial"/>
          <w:b/>
          <w:u w:val="single"/>
        </w:rPr>
        <w:t>7 dni</w:t>
      </w:r>
      <w:r w:rsidRPr="00101F9A">
        <w:rPr>
          <w:rFonts w:ascii="Arial" w:hAnsi="Arial" w:cs="Arial"/>
        </w:rPr>
        <w:t xml:space="preserve"> od dnia doręczenia niniejszego Obwieszczenia, pod rygorem możliwości podjęcia decyzji zatwierdzającej na postawie okoliczności ujawnionych w aktach sprawy. Zapoznanie się możliwe jest w siedzibie Urzędu Marszałkowskiego w Rzeszowie przy ul. Lubelskiej 4 – Departamencie Ochrony Środowiska – w Oddziale Geologii </w:t>
      </w:r>
      <w:r w:rsidRPr="00101F9A">
        <w:rPr>
          <w:b/>
          <w:i/>
        </w:rPr>
        <w:t>(pok.227 - II piętro)</w:t>
      </w:r>
      <w:r w:rsidRPr="00101F9A">
        <w:rPr>
          <w:i/>
        </w:rPr>
        <w:t xml:space="preserve"> </w:t>
      </w:r>
      <w:r w:rsidRPr="00101F9A">
        <w:rPr>
          <w:rFonts w:ascii="Arial" w:hAnsi="Arial" w:cs="Arial"/>
        </w:rPr>
        <w:t xml:space="preserve">- </w:t>
      </w:r>
      <w:r w:rsidRPr="00101F9A">
        <w:rPr>
          <w:rFonts w:ascii="Arial" w:hAnsi="Arial" w:cs="Arial"/>
        </w:rPr>
        <w:lastRenderedPageBreak/>
        <w:t xml:space="preserve">codziennie w godzinach pracy Urzędu </w:t>
      </w:r>
      <w:r w:rsidRPr="00101F9A">
        <w:rPr>
          <w:b/>
          <w:i/>
        </w:rPr>
        <w:t>(7</w:t>
      </w:r>
      <w:r w:rsidRPr="00101F9A">
        <w:rPr>
          <w:b/>
          <w:i/>
          <w:vertAlign w:val="superscript"/>
        </w:rPr>
        <w:t>30</w:t>
      </w:r>
      <w:r w:rsidRPr="00101F9A">
        <w:rPr>
          <w:b/>
          <w:i/>
        </w:rPr>
        <w:t xml:space="preserve"> –15</w:t>
      </w:r>
      <w:r w:rsidRPr="00101F9A">
        <w:rPr>
          <w:b/>
          <w:i/>
          <w:vertAlign w:val="superscript"/>
        </w:rPr>
        <w:t>30</w:t>
      </w:r>
      <w:r w:rsidRPr="00101F9A">
        <w:rPr>
          <w:b/>
          <w:i/>
        </w:rPr>
        <w:t>)</w:t>
      </w:r>
      <w:r w:rsidRPr="00101F9A">
        <w:rPr>
          <w:rFonts w:ascii="Arial" w:hAnsi="Arial" w:cs="Arial"/>
        </w:rPr>
        <w:t xml:space="preserve">. Informacja telefoniczna pod numerem </w:t>
      </w:r>
      <w:r w:rsidRPr="00101F9A">
        <w:rPr>
          <w:b/>
          <w:i/>
        </w:rPr>
        <w:t>(17) 743 31 68</w:t>
      </w:r>
      <w:r w:rsidRPr="00101F9A">
        <w:rPr>
          <w:rFonts w:ascii="Arial" w:hAnsi="Arial" w:cs="Arial"/>
        </w:rPr>
        <w:t xml:space="preserve">. Zapoznanie się z </w:t>
      </w:r>
      <w:r w:rsidRPr="00101F9A">
        <w:rPr>
          <w:rFonts w:ascii="Arial" w:hAnsi="Arial" w:cs="Arial"/>
          <w:bCs/>
        </w:rPr>
        <w:t>Dodatkiem Nr 1</w:t>
      </w:r>
      <w:r w:rsidRPr="00101F9A">
        <w:rPr>
          <w:rFonts w:ascii="Arial" w:hAnsi="Arial" w:cs="Arial"/>
        </w:rPr>
        <w:t xml:space="preserve"> oraz Decyzją możliwe jest również w siedzibie obwieszczającego.</w:t>
      </w:r>
    </w:p>
    <w:p w14:paraId="4F510814" w14:textId="77777777" w:rsidR="00101F9A" w:rsidRDefault="00101F9A" w:rsidP="00101F9A">
      <w:pPr>
        <w:pStyle w:val="Akapitzlist"/>
        <w:rPr>
          <w:rFonts w:ascii="Arial" w:hAnsi="Arial" w:cs="Arial"/>
        </w:rPr>
      </w:pPr>
    </w:p>
    <w:p w14:paraId="571C8162" w14:textId="77777777" w:rsidR="00101F9A" w:rsidRDefault="002C73D1" w:rsidP="00101F9A">
      <w:pPr>
        <w:pStyle w:val="Bezodstpw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101F9A">
        <w:rPr>
          <w:rFonts w:ascii="Arial" w:hAnsi="Arial" w:cs="Arial"/>
        </w:rPr>
        <w:t xml:space="preserve">Niniejsze Obwieszczenie zostaje podane do publicznej wiadomości na Tablicy ogłoszeń oraz stronie internetowej (Biuletyn Informacji Publicznej) Urzędu Marszałkowskiego Województwa Podkarpackiego, jak również zostało przesłane celem obwieszczenia w sposób zwyczajowo przyjęty w: </w:t>
      </w:r>
      <w:bookmarkStart w:id="3" w:name="_Hlk155336081"/>
      <w:r w:rsidRPr="00101F9A">
        <w:rPr>
          <w:rFonts w:ascii="Arial" w:hAnsi="Arial" w:cs="Arial"/>
        </w:rPr>
        <w:t>Gminie</w:t>
      </w:r>
      <w:bookmarkEnd w:id="3"/>
      <w:r w:rsidRPr="00101F9A">
        <w:rPr>
          <w:rFonts w:ascii="Arial" w:hAnsi="Arial" w:cs="Arial"/>
        </w:rPr>
        <w:t xml:space="preserve"> Radomyśl n/Sanem, Gminie Pysznica, Gminie Nisko, Gminie Rudnik n/Sanem, Gminie Jeżowe, Gminie Nowa Sarzyna, Gminie Leżajsk; Gminie Żołynia; Gminie Białobrzegi oraz Gminie Łańcut. Doręczenie stronie uważa się za dokonane po upływie </w:t>
      </w:r>
      <w:r w:rsidRPr="00101F9A">
        <w:rPr>
          <w:rFonts w:ascii="Arial" w:hAnsi="Arial" w:cs="Arial"/>
          <w:b/>
          <w:u w:val="single"/>
        </w:rPr>
        <w:t>14 dni</w:t>
      </w:r>
      <w:r w:rsidRPr="00101F9A">
        <w:rPr>
          <w:rFonts w:ascii="Arial" w:hAnsi="Arial" w:cs="Arial"/>
        </w:rPr>
        <w:t xml:space="preserve"> od dnia publicznego ogłoszenia niniejszego Obwieszczenia.</w:t>
      </w:r>
    </w:p>
    <w:p w14:paraId="7B9C6A09" w14:textId="77777777" w:rsidR="00101F9A" w:rsidRDefault="00101F9A" w:rsidP="00101F9A">
      <w:pPr>
        <w:pStyle w:val="Akapitzlist"/>
        <w:rPr>
          <w:rFonts w:ascii="Arial" w:hAnsi="Arial" w:cs="Arial"/>
        </w:rPr>
      </w:pPr>
    </w:p>
    <w:p w14:paraId="6F59A207" w14:textId="61821996" w:rsidR="007F60EC" w:rsidRPr="00101F9A" w:rsidRDefault="002C73D1" w:rsidP="00101F9A">
      <w:pPr>
        <w:pStyle w:val="Bezodstpw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101F9A">
        <w:rPr>
          <w:rFonts w:ascii="Arial" w:hAnsi="Arial" w:cs="Arial"/>
        </w:rPr>
        <w:t xml:space="preserve">Po upływie terminów, o którym mowa w punktach VI i V (łącznie) </w:t>
      </w:r>
      <w:r w:rsidR="00E8798D" w:rsidRPr="00101F9A">
        <w:rPr>
          <w:rFonts w:ascii="Arial" w:hAnsi="Arial" w:cs="Arial"/>
        </w:rPr>
        <w:t xml:space="preserve">niniejszego </w:t>
      </w:r>
      <w:r w:rsidRPr="00101F9A">
        <w:rPr>
          <w:rFonts w:ascii="Arial" w:hAnsi="Arial" w:cs="Arial"/>
        </w:rPr>
        <w:t xml:space="preserve">Obwieszczenia, zbieranie materiałów dowodowych oraz postępowanie administracyjne tej sprawie uznaję za zakończone i </w:t>
      </w:r>
      <w:r w:rsidRPr="00101F9A">
        <w:rPr>
          <w:rFonts w:ascii="Arial" w:hAnsi="Arial" w:cs="Arial"/>
          <w:bCs/>
        </w:rPr>
        <w:t>Dodatek Nr 1</w:t>
      </w:r>
      <w:r w:rsidRPr="00101F9A">
        <w:rPr>
          <w:rFonts w:ascii="Arial" w:hAnsi="Arial" w:cs="Arial"/>
        </w:rPr>
        <w:t xml:space="preserve"> zostanie zatwierdzony Decyzją przez Organ. Decyzja nie upoważnia wykonawcy do wejścia</w:t>
      </w:r>
      <w:r w:rsidR="00E8798D" w:rsidRPr="00101F9A">
        <w:rPr>
          <w:rFonts w:ascii="Arial" w:hAnsi="Arial" w:cs="Arial"/>
        </w:rPr>
        <w:t xml:space="preserve"> </w:t>
      </w:r>
      <w:r w:rsidRPr="00101F9A">
        <w:rPr>
          <w:rFonts w:ascii="Arial" w:hAnsi="Arial" w:cs="Arial"/>
        </w:rPr>
        <w:t>na teren nieruchomości gruntowych, na których zaprojektowano roboty geologiczne oraz nie rodzi prawa własności do żadnej nieruchomości gruntowej.</w:t>
      </w:r>
      <w:r w:rsidR="0071458C" w:rsidRPr="00101F9A">
        <w:rPr>
          <w:rFonts w:cs="Arial"/>
        </w:rPr>
        <w:t xml:space="preserve"> </w:t>
      </w:r>
    </w:p>
    <w:p w14:paraId="5CA9D0F1" w14:textId="77777777" w:rsidR="00DB5F95" w:rsidRDefault="00DB5F95" w:rsidP="00DB5F95">
      <w:pPr>
        <w:spacing w:before="120" w:line="240" w:lineRule="auto"/>
        <w:ind w:firstLine="708"/>
        <w:jc w:val="both"/>
        <w:rPr>
          <w:rFonts w:cs="Arial"/>
        </w:rPr>
      </w:pPr>
    </w:p>
    <w:p w14:paraId="79C184B0" w14:textId="77777777" w:rsidR="00DB5F95" w:rsidRPr="007F60EC" w:rsidRDefault="00DB5F95" w:rsidP="00DB5F95">
      <w:pPr>
        <w:spacing w:before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 w:rsidRPr="007F60EC">
        <w:rPr>
          <w:rFonts w:ascii="Arial" w:hAnsi="Arial" w:cs="Arial"/>
          <w:sz w:val="24"/>
          <w:szCs w:val="24"/>
        </w:rPr>
        <w:t>Z up. MARSZAŁKA WOJEWÓDZTWA PODKARPACKIEGO</w:t>
      </w:r>
    </w:p>
    <w:p w14:paraId="100C5DA9" w14:textId="77777777" w:rsidR="00DB5F95" w:rsidRPr="00442DEF" w:rsidRDefault="00DB5F95" w:rsidP="00DB5F95">
      <w:pPr>
        <w:spacing w:before="120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442DEF">
        <w:rPr>
          <w:rFonts w:ascii="Times New Roman" w:hAnsi="Times New Roman" w:cs="Times New Roman"/>
          <w:sz w:val="24"/>
          <w:szCs w:val="24"/>
        </w:rPr>
        <w:t>Mariusz Rolek</w:t>
      </w:r>
    </w:p>
    <w:p w14:paraId="4571CA7A" w14:textId="77777777" w:rsidR="00DB5F95" w:rsidRDefault="00DB5F95" w:rsidP="00DB5F95">
      <w:pPr>
        <w:spacing w:before="120"/>
        <w:ind w:left="2124" w:firstLine="708"/>
        <w:jc w:val="center"/>
        <w:rPr>
          <w:rFonts w:cs="Arial"/>
        </w:rPr>
      </w:pPr>
      <w:r w:rsidRPr="007F60EC">
        <w:rPr>
          <w:rFonts w:ascii="Arial" w:hAnsi="Arial" w:cs="Arial"/>
          <w:sz w:val="24"/>
          <w:szCs w:val="24"/>
        </w:rPr>
        <w:t>GEOLOG WOJEWÓDZKI</w:t>
      </w:r>
    </w:p>
    <w:p w14:paraId="397178FF" w14:textId="77777777" w:rsidR="007F60EC" w:rsidRDefault="007F60EC" w:rsidP="00DB5F95">
      <w:pPr>
        <w:spacing w:before="120" w:line="360" w:lineRule="auto"/>
        <w:ind w:left="2124"/>
        <w:jc w:val="both"/>
        <w:rPr>
          <w:rFonts w:cs="Arial"/>
        </w:rPr>
      </w:pPr>
    </w:p>
    <w:sectPr w:rsidR="007F60EC" w:rsidSect="00CD780A">
      <w:pgSz w:w="11906" w:h="16838"/>
      <w:pgMar w:top="680" w:right="1134" w:bottom="45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G Times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E013C"/>
    <w:multiLevelType w:val="hybridMultilevel"/>
    <w:tmpl w:val="EC4E164E"/>
    <w:lvl w:ilvl="0" w:tplc="F77E2E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9069D"/>
    <w:multiLevelType w:val="hybridMultilevel"/>
    <w:tmpl w:val="D58AC890"/>
    <w:lvl w:ilvl="0" w:tplc="C56C694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37C64"/>
    <w:multiLevelType w:val="hybridMultilevel"/>
    <w:tmpl w:val="EB64DDBA"/>
    <w:lvl w:ilvl="0" w:tplc="C56A2E7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EC0551"/>
    <w:multiLevelType w:val="hybridMultilevel"/>
    <w:tmpl w:val="E0B04246"/>
    <w:lvl w:ilvl="0" w:tplc="03AEA656">
      <w:start w:val="1"/>
      <w:numFmt w:val="decimal"/>
      <w:lvlText w:val="%1."/>
      <w:lvlJc w:val="left"/>
      <w:pPr>
        <w:ind w:left="218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4A252C4C"/>
    <w:multiLevelType w:val="hybridMultilevel"/>
    <w:tmpl w:val="03A656F0"/>
    <w:lvl w:ilvl="0" w:tplc="9AF40422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D2F8E"/>
    <w:multiLevelType w:val="hybridMultilevel"/>
    <w:tmpl w:val="AE381210"/>
    <w:lvl w:ilvl="0" w:tplc="7130D71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323690">
    <w:abstractNumId w:val="5"/>
  </w:num>
  <w:num w:numId="2" w16cid:durableId="333188137">
    <w:abstractNumId w:val="4"/>
  </w:num>
  <w:num w:numId="3" w16cid:durableId="1227958916">
    <w:abstractNumId w:val="1"/>
  </w:num>
  <w:num w:numId="4" w16cid:durableId="1004824827">
    <w:abstractNumId w:val="2"/>
  </w:num>
  <w:num w:numId="5" w16cid:durableId="1413238438">
    <w:abstractNumId w:val="3"/>
  </w:num>
  <w:num w:numId="6" w16cid:durableId="340622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217"/>
    <w:rsid w:val="00001471"/>
    <w:rsid w:val="00013E9D"/>
    <w:rsid w:val="00023392"/>
    <w:rsid w:val="00071854"/>
    <w:rsid w:val="000941A1"/>
    <w:rsid w:val="001008BA"/>
    <w:rsid w:val="00101F9A"/>
    <w:rsid w:val="00106056"/>
    <w:rsid w:val="001B4DC2"/>
    <w:rsid w:val="001F7101"/>
    <w:rsid w:val="00204609"/>
    <w:rsid w:val="00243DDE"/>
    <w:rsid w:val="00277C1D"/>
    <w:rsid w:val="002B7954"/>
    <w:rsid w:val="002C73D1"/>
    <w:rsid w:val="002D1616"/>
    <w:rsid w:val="002F14D7"/>
    <w:rsid w:val="003C2A3F"/>
    <w:rsid w:val="00420EAA"/>
    <w:rsid w:val="0050406C"/>
    <w:rsid w:val="005B68AD"/>
    <w:rsid w:val="005C37E6"/>
    <w:rsid w:val="005D19B9"/>
    <w:rsid w:val="005E12DF"/>
    <w:rsid w:val="00602E34"/>
    <w:rsid w:val="006338AF"/>
    <w:rsid w:val="006343C1"/>
    <w:rsid w:val="00674F37"/>
    <w:rsid w:val="0071458C"/>
    <w:rsid w:val="00717D89"/>
    <w:rsid w:val="00750A40"/>
    <w:rsid w:val="007D7FAA"/>
    <w:rsid w:val="007F2BD0"/>
    <w:rsid w:val="007F60EC"/>
    <w:rsid w:val="008C0B79"/>
    <w:rsid w:val="009E7218"/>
    <w:rsid w:val="00A37F6A"/>
    <w:rsid w:val="00A42361"/>
    <w:rsid w:val="00AC0B20"/>
    <w:rsid w:val="00B062E5"/>
    <w:rsid w:val="00B54217"/>
    <w:rsid w:val="00B70ECB"/>
    <w:rsid w:val="00C2678A"/>
    <w:rsid w:val="00C26E8D"/>
    <w:rsid w:val="00C44BC2"/>
    <w:rsid w:val="00C677E9"/>
    <w:rsid w:val="00C868F1"/>
    <w:rsid w:val="00CD1C85"/>
    <w:rsid w:val="00CD780A"/>
    <w:rsid w:val="00D370E5"/>
    <w:rsid w:val="00D621FC"/>
    <w:rsid w:val="00D66984"/>
    <w:rsid w:val="00DA0B4A"/>
    <w:rsid w:val="00DB1FFC"/>
    <w:rsid w:val="00DB5F95"/>
    <w:rsid w:val="00DC0546"/>
    <w:rsid w:val="00DD3EC4"/>
    <w:rsid w:val="00E022A8"/>
    <w:rsid w:val="00E271F5"/>
    <w:rsid w:val="00E8798D"/>
    <w:rsid w:val="00EC0A9F"/>
    <w:rsid w:val="00FA051F"/>
    <w:rsid w:val="00FE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D59C7"/>
  <w15:chartTrackingRefBased/>
  <w15:docId w15:val="{AF3C819F-C9BA-43B8-829F-32C29526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68F1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68F1"/>
    <w:rPr>
      <w:rFonts w:ascii="Arial" w:eastAsiaTheme="majorEastAsia" w:hAnsi="Arial" w:cstheme="majorBidi"/>
      <w:color w:val="2F5496" w:themeColor="accent1" w:themeShade="BF"/>
      <w:sz w:val="24"/>
      <w:szCs w:val="32"/>
    </w:rPr>
  </w:style>
  <w:style w:type="paragraph" w:styleId="Tekstpodstawowy">
    <w:name w:val="Body Text"/>
    <w:basedOn w:val="Normalny"/>
    <w:link w:val="TekstpodstawowyZnak"/>
    <w:rsid w:val="007F60EC"/>
    <w:pPr>
      <w:widowControl w:val="0"/>
      <w:suppressAutoHyphens/>
      <w:autoSpaceDN w:val="0"/>
      <w:spacing w:after="0" w:line="360" w:lineRule="atLeast"/>
      <w:jc w:val="both"/>
      <w:textAlignment w:val="baseline"/>
    </w:pPr>
    <w:rPr>
      <w:rFonts w:ascii="CG Times" w:eastAsia="Times New Roman" w:hAnsi="CG Times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60EC"/>
    <w:rPr>
      <w:rFonts w:ascii="CG Times" w:eastAsia="Times New Roman" w:hAnsi="CG Times" w:cs="Times New Roman"/>
      <w:sz w:val="24"/>
      <w:szCs w:val="20"/>
      <w:lang w:eastAsia="pl-PL"/>
    </w:rPr>
  </w:style>
  <w:style w:type="paragraph" w:styleId="Akapitzlist">
    <w:name w:val="List Paragraph"/>
    <w:basedOn w:val="Normalny"/>
    <w:rsid w:val="007F60EC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Times New Roman"/>
    </w:rPr>
  </w:style>
  <w:style w:type="character" w:styleId="Hipercze">
    <w:name w:val="Hyperlink"/>
    <w:rsid w:val="007F60EC"/>
    <w:rPr>
      <w:color w:val="61674D"/>
      <w:u w:val="single"/>
    </w:rPr>
  </w:style>
  <w:style w:type="paragraph" w:customStyle="1" w:styleId="Tekstpodstawowy22">
    <w:name w:val="Tekst podstawowy 22"/>
    <w:basedOn w:val="Normalny"/>
    <w:rsid w:val="007F60EC"/>
    <w:pPr>
      <w:suppressAutoHyphens/>
      <w:autoSpaceDN w:val="0"/>
      <w:spacing w:after="0" w:line="120" w:lineRule="atLeast"/>
      <w:jc w:val="both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3C2A3F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ekstpodstawowy23">
    <w:name w:val="Tekst podstawowy 23"/>
    <w:basedOn w:val="Normalny"/>
    <w:rsid w:val="00013E9D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338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o wszczęciu postępowania OS-IV.7440.44.2024.WZ</vt:lpstr>
    </vt:vector>
  </TitlesOfParts>
  <Company>Urząd Marszałkowski Województwa Podkarpackiego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o wszczęciu postępowania OS-IV.7440.44.2024.WZ</dc:title>
  <dc:subject/>
  <dc:creator>Zapała Wojciech</dc:creator>
  <cp:keywords/>
  <dc:description/>
  <cp:lastModifiedBy>Król-Cieśla Barbara</cp:lastModifiedBy>
  <cp:revision>62</cp:revision>
  <dcterms:created xsi:type="dcterms:W3CDTF">2022-07-14T10:10:00Z</dcterms:created>
  <dcterms:modified xsi:type="dcterms:W3CDTF">2024-11-04T08:09:00Z</dcterms:modified>
</cp:coreProperties>
</file>